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gif" ContentType="image/gif"/>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jc w:val="center"/>
        <w:rPr>
          <w:b/>
          <w:b/>
          <w:bCs/>
          <w:sz w:val="28"/>
          <w:szCs w:val="28"/>
        </w:rPr>
      </w:pPr>
      <w:r>
        <w:rPr>
          <w:b/>
          <w:bCs/>
          <w:sz w:val="28"/>
          <w:szCs w:val="28"/>
        </w:rPr>
        <w:t xml:space="preserve">Единовременная адресная материальная помощь </w:t>
      </w:r>
    </w:p>
    <w:p>
      <w:pPr>
        <w:pStyle w:val="NormalWeb"/>
        <w:spacing w:beforeAutospacing="0" w:before="0" w:afterAutospacing="0" w:after="0"/>
        <w:jc w:val="center"/>
        <w:rPr>
          <w:b/>
          <w:b/>
          <w:bCs/>
          <w:sz w:val="28"/>
          <w:szCs w:val="28"/>
        </w:rPr>
      </w:pPr>
      <w:r>
        <w:rPr>
          <w:b/>
          <w:bCs/>
          <w:sz w:val="28"/>
          <w:szCs w:val="28"/>
        </w:rPr>
        <w:t>на текущий ремонт жилого помещения отдельным категориям граждан</w:t>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 </w:t>
      </w:r>
    </w:p>
    <w:p>
      <w:pPr>
        <w:pStyle w:val="NormalWeb"/>
        <w:spacing w:beforeAutospacing="0" w:before="168" w:afterAutospacing="0" w:after="0"/>
        <w:ind w:firstLine="540"/>
        <w:jc w:val="both"/>
        <w:rPr>
          <w:sz w:val="28"/>
          <w:szCs w:val="28"/>
        </w:rPr>
      </w:pPr>
      <w:r>
        <w:rPr>
          <w:sz w:val="28"/>
          <w:szCs w:val="28"/>
        </w:rPr>
        <w:t xml:space="preserve">Получателями материальной помощи являются граждане Российской Федерации, проживающие на территории Красноярского края и имеющие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w:t>
      </w:r>
      <w:bookmarkStart w:id="0" w:name="_GoBack"/>
      <w:bookmarkEnd w:id="0"/>
      <w:r>
        <w:rPr>
          <w:sz w:val="28"/>
          <w:szCs w:val="28"/>
        </w:rPr>
        <w:t xml:space="preserve">одиноко проживающий неработающий гражданин, достигший возраста 55 и 50 лет (мужчина и женщина соответственно), инвалид I или II группы, один из супругов одиноко проживающей супружеской пары из числа неработающих граждан, достигших возраста 55 и 50 лет (мужчины и женщины соответственно), инвалидов I или II групп, один из совершеннолетних членов семьи, состоящей из неработающих граждан, достигших возраста 55 и 50 лет (мужчины и женщины соответственно), инвалидов I или II групп, не имеющей в своем составе совершеннолетних трудоспособных членов семьи, кроме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 </w:t>
      </w:r>
    </w:p>
    <w:p>
      <w:pPr>
        <w:pStyle w:val="NoSpacing"/>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t>Учет величины дохода и исчисление среднедушевого дохода семьи Получателя и дохода одиноко проживающего Получателя производятся на основании сведений о составе семьи Получателя, доходах членов семьи Получателя или одиноко проживающего Получателя, указанных в заявлении.</w:t>
      </w:r>
    </w:p>
    <w:p>
      <w:pPr>
        <w:pStyle w:val="NoSpacing"/>
        <w:jc w:val="both"/>
        <w:rPr>
          <w:rFonts w:ascii="Times New Roman" w:hAnsi="Times New Roman" w:cs="Times New Roman"/>
          <w:b/>
          <w:b/>
          <w:sz w:val="28"/>
          <w:szCs w:val="28"/>
          <w:lang w:eastAsia="ru-RU"/>
        </w:rPr>
      </w:pPr>
      <w:r>
        <w:rPr>
          <w:rFonts w:cs="Times New Roman" w:ascii="Times New Roman" w:hAnsi="Times New Roman"/>
          <w:b/>
          <w:sz w:val="28"/>
          <w:szCs w:val="28"/>
          <w:lang w:eastAsia="ru-RU"/>
        </w:rPr>
        <w:t xml:space="preserve"> </w:t>
      </w:r>
      <w:r>
        <w:rPr>
          <w:rFonts w:cs="Times New Roman" w:ascii="Times New Roman" w:hAnsi="Times New Roman"/>
          <w:b/>
          <w:sz w:val="28"/>
          <w:szCs w:val="28"/>
          <w:lang w:eastAsia="ru-RU"/>
        </w:rPr>
        <w:tab/>
        <w:t xml:space="preserve">При исчислении совокупного дохода семьи Получателя учитывается совокупный доход семьи (совокупный доход одиноко проживающего Получателя) за три последних календарных месяца, предшествующих месяцу подачи заявления (далее - расчетный период), исходя из состава семьи Получателя на дату подачи заявления.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Предоставление материальной помощи осуществляется по месту жительства граждан, являющимся основным или единственным местом жительства, краевым государственным казенным учреждением "Управление социальной защиты населения".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Граждане могут обратиться за предоставлением материальной помощи до проведения ремонта жилого помещения или после проведения ремонта жилого помещения (с предоставлением документов, подтверждающих фактически произведенные расходы по оплате расходных материалов для проведения ремонта и (или) оказанных услуг по ремонту жилого помещения). </w:t>
      </w:r>
    </w:p>
    <w:p>
      <w:pPr>
        <w:pStyle w:val="NormalWeb"/>
        <w:spacing w:lineRule="atLeast" w:line="288" w:beforeAutospacing="0" w:before="168" w:afterAutospacing="0" w:after="0"/>
        <w:ind w:firstLine="540"/>
        <w:jc w:val="both"/>
        <w:rPr>
          <w:sz w:val="28"/>
          <w:szCs w:val="28"/>
        </w:rPr>
      </w:pPr>
      <w:r>
        <w:rPr>
          <w:sz w:val="28"/>
          <w:szCs w:val="28"/>
        </w:rPr>
        <w:t xml:space="preserve">Для предоставления материальной помощи представляет следующие документы: </w:t>
      </w:r>
    </w:p>
    <w:p>
      <w:pPr>
        <w:pStyle w:val="NoSpacing"/>
        <w:ind w:firstLine="540"/>
        <w:rPr>
          <w:rFonts w:ascii="Times New Roman" w:hAnsi="Times New Roman" w:cs="Times New Roman"/>
          <w:sz w:val="28"/>
          <w:szCs w:val="28"/>
        </w:rPr>
      </w:pPr>
      <w:r>
        <w:rPr>
          <w:rFonts w:cs="Times New Roman" w:ascii="Times New Roman" w:hAnsi="Times New Roman"/>
          <w:sz w:val="28"/>
          <w:szCs w:val="28"/>
        </w:rPr>
        <w:t>1) заявление о предоставлении материальной помощи, содержащее описание ситуации;</w:t>
      </w:r>
    </w:p>
    <w:p>
      <w:pPr>
        <w:pStyle w:val="NoSpacing"/>
        <w:rPr>
          <w:rFonts w:ascii="Times New Roman" w:hAnsi="Times New Roman" w:cs="Times New Roman"/>
          <w:sz w:val="28"/>
          <w:szCs w:val="28"/>
        </w:rPr>
      </w:pPr>
      <w:r>
        <w:rPr/>
        <w:t xml:space="preserve"> </w:t>
      </w:r>
      <w:r>
        <w:rPr/>
        <w:tab/>
      </w:r>
      <w:r>
        <w:rPr>
          <w:rFonts w:cs="Times New Roman" w:ascii="Times New Roman" w:hAnsi="Times New Roman"/>
          <w:sz w:val="28"/>
          <w:szCs w:val="28"/>
        </w:rPr>
        <w:t xml:space="preserve">2) сведения о членах семьи заявителя, проживающих совместно с заявителем; </w:t>
      </w:r>
    </w:p>
    <w:p>
      <w:pPr>
        <w:pStyle w:val="NoSpacing"/>
        <w:ind w:firstLine="708"/>
        <w:rPr>
          <w:rFonts w:ascii="Times New Roman" w:hAnsi="Times New Roman" w:cs="Times New Roman"/>
          <w:sz w:val="28"/>
          <w:szCs w:val="28"/>
        </w:rPr>
      </w:pPr>
      <w:r>
        <w:rPr>
          <w:rFonts w:cs="Times New Roman" w:ascii="Times New Roman" w:hAnsi="Times New Roman"/>
          <w:sz w:val="28"/>
          <w:szCs w:val="28"/>
        </w:rPr>
        <w:t xml:space="preserve">3) копию паспорта гражданина Российской Федерации или иного документа, удостоверяющего личность заявителя; </w:t>
      </w:r>
    </w:p>
    <w:p>
      <w:pPr>
        <w:pStyle w:val="NoSpacing"/>
        <w:ind w:firstLine="708"/>
        <w:rPr>
          <w:rFonts w:ascii="Times New Roman" w:hAnsi="Times New Roman" w:cs="Times New Roman"/>
          <w:sz w:val="28"/>
          <w:szCs w:val="28"/>
        </w:rPr>
      </w:pPr>
      <w:r>
        <w:rPr>
          <w:rFonts w:cs="Times New Roman" w:ascii="Times New Roman" w:hAnsi="Times New Roman"/>
          <w:sz w:val="28"/>
          <w:szCs w:val="28"/>
        </w:rPr>
        <w:t>4) копии паспортов граждан Российской Федерации или иных документов, удостоверяющих личность супруги (супруга) заявителя, иных членов семьи заявителя;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5) справку, подтверждающую факт установления инвалидности заявителю (супруге (супругу) заявителя или иному члену семьи заявителя;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6) копию документа, являющегося основанием в соответствии с жилищным законодательством Российской Федерации для проживания в жилом помещении;</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7) документы, подтверждающие доходы заявителя и членов его семьи, проживающих совместно с заявителем, сведения о которых указаны в заявлении (доходы одиноко проживающего заявителя), за 3 последних календарных месяца, предшествующих месяцу представления заявления;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8) документы, подтверждающие произведенные заявителем расходы на ремонт жилого помещения;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9) копию трудовой книжки и (или) сведения о трудовой деятельности, предусмотренные </w:t>
      </w:r>
      <w:hyperlink r:id="rId2">
        <w:r>
          <w:rPr>
            <w:rFonts w:cs="Times New Roman" w:ascii="Times New Roman" w:hAnsi="Times New Roman"/>
            <w:color w:val="auto"/>
            <w:sz w:val="28"/>
            <w:szCs w:val="28"/>
          </w:rPr>
          <w:t>статьей 66.1</w:t>
        </w:r>
      </w:hyperlink>
      <w:r>
        <w:rPr>
          <w:rFonts w:cs="Times New Roman" w:ascii="Times New Roman" w:hAnsi="Times New Roman"/>
          <w:sz w:val="28"/>
          <w:szCs w:val="28"/>
        </w:rPr>
        <w:t xml:space="preserve"> Трудового кодекса Российской Федерации, подтверждающие прекращение трудового договора.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Необходимость проведения ремонта в занимаемом жилом помещении либо возмещения размера произведенных заявителем расходов на ремонт жилого помещения подтверждается решением (актом) комиссии. </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Размер материальной помощи определяется на основании стоимости необходимых материалов и работ с учетом изложенной в заявлении ситуации, в соответствии с которой заявителю требуется проведение текущего ремонта жилого помещения, либо размера произведенных заявителем расходов на ремонт жилого помещения, подтвержденных решением (актом) комиссии, с учетом размера материальной помощи, оказанной ранее, но не более 15000 рублей в течение 3 лет, предшествующих обращению.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получением государственной услуги можно обратиться одним из способов:</w:t>
      </w:r>
    </w:p>
    <w:p>
      <w:pPr>
        <w:pStyle w:val="Normal"/>
        <w:spacing w:lineRule="auto" w:line="240" w:before="0" w:after="0"/>
        <w:ind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br/>
        <w:t>- в структурные подразделения краевого государственного бюджетного учреждения «МФЦ»;</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направить заявление с приложением необходимых документов почтовым отправлением;</w:t>
        <w:br/>
        <w:t>- лично в территориальное отделение КГКУ «УСЗН» по месту жительства или по месту пребывания;</w:t>
      </w:r>
    </w:p>
    <w:p>
      <w:pPr>
        <w:pStyle w:val="NoSpacing"/>
        <w:rPr>
          <w:rFonts w:ascii="Times New Roman" w:hAnsi="Times New Roman" w:cs="Times New Roman"/>
          <w:sz w:val="28"/>
          <w:szCs w:val="28"/>
        </w:rPr>
      </w:pPr>
      <w:r>
        <w:rPr>
          <w:rFonts w:eastAsia="Times New Roman" w:cs="Times New Roman" w:ascii="Times New Roman" w:hAnsi="Times New Roman"/>
          <w:sz w:val="28"/>
          <w:szCs w:val="28"/>
          <w:lang w:eastAsia="ru-RU"/>
        </w:rPr>
        <w:t>- через Портал государственных услуг Красноярского края</w:t>
        <w:br/>
      </w:r>
      <w:r>
        <w:rPr>
          <w:rFonts w:cs="Times New Roman" w:ascii="Times New Roman" w:hAnsi="Times New Roman"/>
          <w:sz w:val="28"/>
          <w:szCs w:val="28"/>
        </w:rPr>
        <w:t xml:space="preserve">                                     </w:t>
      </w:r>
      <w:hyperlink r:id="rId3" w:tgtFrame="_blank">
        <w:r>
          <w:rPr>
            <w:rFonts w:eastAsia="Times New Roman" w:cs="Times New Roman" w:ascii="Times New Roman" w:hAnsi="Times New Roman"/>
            <w:color w:val="0000FF"/>
            <w:sz w:val="28"/>
            <w:szCs w:val="28"/>
            <w:lang w:eastAsia="ru-RU"/>
          </w:rPr>
          <w:t>www.gosuslugi.krskstate.ru</w:t>
        </w:r>
      </w:hyperlink>
      <w:r>
        <w:rPr>
          <w:rFonts w:eastAsia="Times New Roman" w:cs="Times New Roman" w:ascii="Times New Roman" w:hAnsi="Times New Roman"/>
          <w:sz w:val="28"/>
          <w:szCs w:val="28"/>
          <w:lang w:eastAsia="ru-RU"/>
        </w:rPr>
        <w:br/>
      </w:r>
    </w:p>
    <w:p>
      <w:pPr>
        <w:pStyle w:val="NoSpacing"/>
        <w:rPr>
          <w:rFonts w:ascii="Times New Roman" w:hAnsi="Times New Roman" w:cs="Times New Roman"/>
          <w:sz w:val="28"/>
          <w:szCs w:val="28"/>
        </w:rPr>
      </w:pPr>
      <w:r>
        <w:rPr/>
        <w:drawing>
          <wp:inline distT="0" distB="0" distL="0" distR="0">
            <wp:extent cx="1052830" cy="935355"/>
            <wp:effectExtent l="0" t="0" r="0" b="0"/>
            <wp:docPr id="1" name="Рисунок 14" descr="http://qrcoder.ru/code/?https%3A%2F%2Fgosuslugi.krskstate.ru%2F%23%2Fcreateorderform%2F2400000010000945681&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http://qrcoder.ru/code/?https%3A%2F%2Fgosuslugi.krskstate.ru%2F%23%2Fcreateorderform%2F2400000010000945681&amp;3&amp;0"/>
                    <pic:cNvPicPr>
                      <a:picLocks noChangeAspect="1" noChangeArrowheads="1"/>
                    </pic:cNvPicPr>
                  </pic:nvPicPr>
                  <pic:blipFill>
                    <a:blip r:embed="rId4"/>
                    <a:stretch>
                      <a:fillRect/>
                    </a:stretch>
                  </pic:blipFill>
                  <pic:spPr bwMode="auto">
                    <a:xfrm flipH="1">
                      <a:off x="0" y="0"/>
                      <a:ext cx="1052830" cy="935355"/>
                    </a:xfrm>
                    <a:prstGeom prst="rect">
                      <a:avLst/>
                    </a:prstGeom>
                  </pic:spPr>
                </pic:pic>
              </a:graphicData>
            </a:graphic>
          </wp:inline>
        </w:drawing>
      </w:r>
    </w:p>
    <w:sectPr>
      <w:headerReference w:type="default" r:id="rId5"/>
      <w:type w:val="nextPage"/>
      <w:pgSz w:w="11906" w:h="16838"/>
      <w:pgMar w:left="1134" w:right="567" w:gutter="0" w:header="708" w:top="1134" w:footer="0"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58066177"/>
    </w:sdtPr>
    <w:sdtContent>
      <w:p>
        <w:pPr>
          <w:pStyle w:val="Style24"/>
          <w:jc w:val="center"/>
          <w:rPr/>
        </w:pPr>
        <w:r>
          <w:rPr/>
          <w:fldChar w:fldCharType="begin"/>
        </w:r>
        <w:r>
          <w:rPr/>
          <w:instrText xml:space="preserve"> PAGE </w:instrText>
        </w:r>
        <w:r>
          <w:rPr/>
          <w:fldChar w:fldCharType="separate"/>
        </w:r>
        <w:r>
          <w:rPr/>
          <w:t>2</w:t>
        </w:r>
        <w:r>
          <w:rPr/>
          <w:fldChar w:fldCharType="end"/>
        </w:r>
      </w:p>
    </w:sdtContent>
  </w:sdt>
  <w:p>
    <w:pPr>
      <w:pStyle w:val="Style24"/>
      <w:rPr/>
    </w:pPr>
    <w:r>
      <w:rPr/>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00687"/>
    <w:rPr>
      <w:color w:val="0000FF"/>
      <w:u w:val="single"/>
    </w:rPr>
  </w:style>
  <w:style w:type="character" w:styleId="Style15" w:customStyle="1">
    <w:name w:val="Верхний колонтитул Знак"/>
    <w:basedOn w:val="DefaultParagraphFont"/>
    <w:uiPriority w:val="99"/>
    <w:qFormat/>
    <w:rsid w:val="00224c02"/>
    <w:rPr/>
  </w:style>
  <w:style w:type="character" w:styleId="Style16" w:customStyle="1">
    <w:name w:val="Нижний колонтитул Знак"/>
    <w:basedOn w:val="DefaultParagraphFont"/>
    <w:uiPriority w:val="99"/>
    <w:qFormat/>
    <w:rsid w:val="00224c02"/>
    <w:rPr/>
  </w:style>
  <w:style w:type="character" w:styleId="Style17" w:customStyle="1">
    <w:name w:val="Текст выноски Знак"/>
    <w:basedOn w:val="DefaultParagraphFont"/>
    <w:link w:val="BalloonText"/>
    <w:uiPriority w:val="99"/>
    <w:semiHidden/>
    <w:qFormat/>
    <w:rsid w:val="00f60971"/>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NormalWeb">
    <w:name w:val="Normal (Web)"/>
    <w:basedOn w:val="Normal"/>
    <w:uiPriority w:val="99"/>
    <w:unhideWhenUsed/>
    <w:qFormat/>
    <w:rsid w:val="00d00687"/>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d801d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3">
    <w:name w:val="Колонтитул"/>
    <w:basedOn w:val="Normal"/>
    <w:qFormat/>
    <w:pPr/>
    <w:rPr/>
  </w:style>
  <w:style w:type="paragraph" w:styleId="Style24">
    <w:name w:val="Header"/>
    <w:basedOn w:val="Normal"/>
    <w:link w:val="Style15"/>
    <w:uiPriority w:val="99"/>
    <w:unhideWhenUsed/>
    <w:rsid w:val="00224c02"/>
    <w:pPr>
      <w:tabs>
        <w:tab w:val="clear" w:pos="708"/>
        <w:tab w:val="center" w:pos="4677" w:leader="none"/>
        <w:tab w:val="right" w:pos="9355" w:leader="none"/>
      </w:tabs>
      <w:spacing w:lineRule="auto" w:line="240" w:before="0" w:after="0"/>
    </w:pPr>
    <w:rPr/>
  </w:style>
  <w:style w:type="paragraph" w:styleId="Style25">
    <w:name w:val="Footer"/>
    <w:basedOn w:val="Normal"/>
    <w:link w:val="Style16"/>
    <w:uiPriority w:val="99"/>
    <w:unhideWhenUsed/>
    <w:rsid w:val="00224c02"/>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7"/>
    <w:uiPriority w:val="99"/>
    <w:semiHidden/>
    <w:unhideWhenUsed/>
    <w:qFormat/>
    <w:rsid w:val="00f6097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69771&amp;dst=2360&amp;field=134&amp;date=01.03.2024" TargetMode="External"/><Relationship Id="rId3" Type="http://schemas.openxmlformats.org/officeDocument/2006/relationships/hyperlink" Target="https://vk.com/away.php?to=http%3A%2F%2Fwww.gosuslugi.krskstate.ru&amp;post=791571445_93&amp;cc_key=" TargetMode="Externa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AlterOffice/3.2.8.1$Linux_X86_64 LibreOffice_project/52cbf3392c72c71dab42d3d2bd7cd0c8fd0dca4f</Application>
  <AppVersion>15.0000</AppVersion>
  <Pages>2</Pages>
  <Words>563</Words>
  <Characters>4114</Characters>
  <CharactersWithSpaces>4710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2024-03-01T08:31:00Z</dcterms:created>
  <dc:creator>0201</dc:creator>
  <dc:description/>
  <dc:language>ru-RU</dc:language>
  <cp:lastModifiedBy/>
  <dcterms:modified xsi:type="dcterms:W3CDTF">2024-03-01T16:21:48Z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